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F6C02" w14:textId="77777777" w:rsidR="002F3FE9" w:rsidRDefault="00694728">
      <w:pPr>
        <w:spacing w:line="560" w:lineRule="exact"/>
        <w:jc w:val="center"/>
        <w:rPr>
          <w:rFonts w:ascii="方正小标宋简体" w:eastAsia="方正小标宋简体" w:hAnsi="仿宋" w:cs="仿宋"/>
          <w:kern w:val="0"/>
          <w:sz w:val="44"/>
          <w:szCs w:val="44"/>
        </w:rPr>
      </w:pPr>
      <w:r>
        <w:rPr>
          <w:rFonts w:ascii="方正小标宋简体" w:eastAsia="方正小标宋简体" w:hAnsi="仿宋" w:cs="仿宋" w:hint="eastAsia"/>
          <w:kern w:val="0"/>
          <w:sz w:val="44"/>
          <w:szCs w:val="44"/>
        </w:rPr>
        <w:t>高州市人民医院</w:t>
      </w:r>
      <w:bookmarkStart w:id="0" w:name="OLE_LINK1"/>
      <w:r>
        <w:rPr>
          <w:rFonts w:ascii="方正小标宋简体" w:eastAsia="方正小标宋简体" w:hAnsi="仿宋" w:cs="仿宋" w:hint="eastAsia"/>
          <w:kern w:val="0"/>
          <w:sz w:val="44"/>
          <w:szCs w:val="44"/>
        </w:rPr>
        <w:t>生物样本库设备和信息管理系统建设设计要求</w:t>
      </w:r>
      <w:bookmarkEnd w:id="0"/>
    </w:p>
    <w:p w14:paraId="5506D833" w14:textId="77777777" w:rsidR="002F3FE9" w:rsidRDefault="002F3FE9">
      <w:pPr>
        <w:spacing w:line="560" w:lineRule="exact"/>
        <w:ind w:firstLineChars="200" w:firstLine="640"/>
        <w:rPr>
          <w:rFonts w:ascii="仿宋" w:eastAsia="仿宋" w:hAnsi="仿宋" w:cs="仿宋"/>
          <w:kern w:val="0"/>
          <w:sz w:val="32"/>
          <w:szCs w:val="32"/>
        </w:rPr>
      </w:pPr>
    </w:p>
    <w:p w14:paraId="01BE15B4" w14:textId="4CB94D9D" w:rsidR="002F3FE9" w:rsidRDefault="00694728">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依据《国际生物和环境样本库协会（ISBER）2018最佳实践》、国际标准《</w:t>
      </w:r>
      <w:r w:rsidR="008B7345">
        <w:rPr>
          <w:rFonts w:ascii="仿宋" w:eastAsia="仿宋" w:hAnsi="仿宋" w:cs="仿宋" w:hint="eastAsia"/>
          <w:kern w:val="0"/>
          <w:sz w:val="32"/>
          <w:szCs w:val="32"/>
        </w:rPr>
        <w:t>ISO</w:t>
      </w:r>
      <w:bookmarkStart w:id="1" w:name="_GoBack"/>
      <w:bookmarkEnd w:id="1"/>
      <w:r>
        <w:rPr>
          <w:rFonts w:ascii="仿宋" w:eastAsia="仿宋" w:hAnsi="仿宋" w:cs="仿宋" w:hint="eastAsia"/>
          <w:kern w:val="0"/>
          <w:sz w:val="32"/>
          <w:szCs w:val="32"/>
        </w:rPr>
        <w:t>20387生物样本库通用要求》、《中国医药生物技术协会生物样本库标准（试行）》、《中国生物样本库质量和能力通用要求</w:t>
      </w:r>
      <w:r>
        <w:rPr>
          <w:rFonts w:ascii="仿宋" w:eastAsia="仿宋" w:hAnsi="仿宋" w:cs="仿宋"/>
          <w:kern w:val="0"/>
          <w:sz w:val="32"/>
          <w:szCs w:val="32"/>
        </w:rPr>
        <w:t>GB/T 37864-2019</w:t>
      </w:r>
      <w:r>
        <w:rPr>
          <w:rFonts w:ascii="仿宋" w:eastAsia="仿宋" w:hAnsi="仿宋" w:cs="仿宋" w:hint="eastAsia"/>
          <w:kern w:val="0"/>
          <w:sz w:val="32"/>
          <w:szCs w:val="32"/>
        </w:rPr>
        <w:t>》指引，打造“规范化、标准化、信息化、高质量”的特色精品生物样本库，对我院的生物样本库在相关区域配备设备和信息系统的建设方面提出如下设计要求：</w:t>
      </w:r>
    </w:p>
    <w:p w14:paraId="33A1E6E0" w14:textId="77777777" w:rsidR="002F3FE9" w:rsidRDefault="00694728">
      <w:pPr>
        <w:ind w:firstLineChars="200" w:firstLine="640"/>
        <w:textAlignment w:val="center"/>
        <w:rPr>
          <w:rFonts w:ascii="黑体" w:eastAsia="黑体" w:hAnsi="黑体" w:cs="Times New Roman"/>
          <w:kern w:val="0"/>
          <w:sz w:val="32"/>
          <w:szCs w:val="32"/>
        </w:rPr>
      </w:pPr>
      <w:r>
        <w:rPr>
          <w:rFonts w:ascii="黑体" w:eastAsia="黑体" w:hAnsi="黑体" w:cs="Times New Roman" w:hint="eastAsia"/>
          <w:kern w:val="0"/>
          <w:sz w:val="32"/>
          <w:szCs w:val="32"/>
        </w:rPr>
        <w:t>一、场地及布局</w:t>
      </w:r>
    </w:p>
    <w:p w14:paraId="17D4FC7E" w14:textId="77777777" w:rsidR="002F3FE9" w:rsidRDefault="00694728">
      <w:pPr>
        <w:ind w:firstLineChars="200" w:firstLine="640"/>
        <w:textAlignment w:val="center"/>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场地</w:t>
      </w:r>
      <w:r>
        <w:rPr>
          <w:rFonts w:ascii="仿宋_GB2312" w:eastAsia="仿宋_GB2312" w:hAnsi="Times New Roman" w:cs="Times New Roman" w:hint="eastAsia"/>
          <w:kern w:val="0"/>
          <w:sz w:val="32"/>
          <w:szCs w:val="32"/>
        </w:rPr>
        <w:t>总面积为270平方米，</w:t>
      </w:r>
      <w:r>
        <w:rPr>
          <w:rFonts w:ascii="仿宋_GB2312" w:eastAsia="仿宋_GB2312" w:hAnsi="仿宋" w:cs="仿宋" w:hint="eastAsia"/>
          <w:kern w:val="0"/>
          <w:sz w:val="32"/>
          <w:szCs w:val="32"/>
        </w:rPr>
        <w:t>包括区域：</w:t>
      </w:r>
      <w:r>
        <w:rPr>
          <w:rFonts w:ascii="仿宋_GB2312" w:eastAsia="仿宋_GB2312" w:hAnsi="Times New Roman" w:cs="Times New Roman" w:hint="eastAsia"/>
          <w:kern w:val="0"/>
          <w:sz w:val="32"/>
          <w:szCs w:val="32"/>
        </w:rPr>
        <w:t>样本接收区、更衣区、样本前处理区、质控区、灭菌室、组织样本库区、容灾区、超低温存储区、液氮存储区</w:t>
      </w:r>
      <w:r>
        <w:rPr>
          <w:rFonts w:ascii="仿宋_GB2312" w:eastAsia="仿宋_GB2312" w:hAnsi="仿宋" w:cs="仿宋" w:hint="eastAsia"/>
          <w:kern w:val="0"/>
          <w:sz w:val="32"/>
          <w:szCs w:val="32"/>
        </w:rPr>
        <w:t>等。</w:t>
      </w:r>
    </w:p>
    <w:p w14:paraId="57A90D88" w14:textId="77777777" w:rsidR="002F3FE9" w:rsidRDefault="00694728">
      <w:pPr>
        <w:ind w:firstLineChars="200" w:firstLine="640"/>
        <w:textAlignment w:val="center"/>
        <w:rPr>
          <w:rFonts w:ascii="黑体" w:eastAsia="黑体" w:hAnsi="黑体" w:cs="Times New Roman"/>
          <w:kern w:val="0"/>
          <w:sz w:val="32"/>
          <w:szCs w:val="32"/>
        </w:rPr>
      </w:pPr>
      <w:r>
        <w:rPr>
          <w:rFonts w:ascii="黑体" w:eastAsia="黑体" w:hAnsi="黑体" w:cs="Times New Roman" w:hint="eastAsia"/>
          <w:kern w:val="0"/>
          <w:sz w:val="32"/>
          <w:szCs w:val="32"/>
        </w:rPr>
        <w:t>二、设计总体要求：</w:t>
      </w:r>
    </w:p>
    <w:p w14:paraId="3485579B"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）提供的设计方案包含：</w:t>
      </w:r>
      <w:r>
        <w:rPr>
          <w:rFonts w:ascii="仿宋" w:eastAsia="仿宋" w:hAnsi="仿宋" w:cs="仿宋" w:hint="eastAsia"/>
          <w:kern w:val="0"/>
          <w:sz w:val="32"/>
          <w:szCs w:val="32"/>
        </w:rPr>
        <w:t>生物样本库硬件</w:t>
      </w:r>
      <w:r>
        <w:rPr>
          <w:rFonts w:ascii="Times New Roman" w:eastAsia="仿宋" w:hAnsi="Times New Roman" w:cs="Times New Roman" w:hint="eastAsia"/>
          <w:kern w:val="0"/>
          <w:sz w:val="32"/>
          <w:szCs w:val="32"/>
        </w:rPr>
        <w:t>设备和信息管理系统配置方案（不包括</w:t>
      </w:r>
      <w:r>
        <w:rPr>
          <w:rFonts w:ascii="仿宋" w:eastAsia="仿宋" w:hAnsi="仿宋" w:cs="仿宋" w:hint="eastAsia"/>
          <w:kern w:val="0"/>
          <w:sz w:val="32"/>
          <w:szCs w:val="32"/>
        </w:rPr>
        <w:t>生物样本库</w:t>
      </w:r>
      <w:r>
        <w:rPr>
          <w:rFonts w:ascii="Times New Roman" w:eastAsia="仿宋" w:hAnsi="Times New Roman" w:cs="Times New Roman" w:hint="eastAsia"/>
          <w:kern w:val="0"/>
          <w:sz w:val="32"/>
          <w:szCs w:val="32"/>
        </w:rPr>
        <w:t>装修等基建设计方案）。</w:t>
      </w:r>
    </w:p>
    <w:p w14:paraId="2BFD26DC"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）符合中国合格评定国家认可委（</w:t>
      </w:r>
      <w:r>
        <w:rPr>
          <w:rFonts w:ascii="Times New Roman" w:eastAsia="仿宋" w:hAnsi="Times New Roman" w:cs="Times New Roman" w:hint="eastAsia"/>
          <w:kern w:val="0"/>
          <w:sz w:val="32"/>
          <w:szCs w:val="32"/>
        </w:rPr>
        <w:t>CNAS</w:t>
      </w:r>
      <w:r>
        <w:rPr>
          <w:rFonts w:ascii="Times New Roman" w:eastAsia="仿宋" w:hAnsi="Times New Roman" w:cs="Times New Roman" w:hint="eastAsia"/>
          <w:kern w:val="0"/>
          <w:sz w:val="32"/>
          <w:szCs w:val="32"/>
        </w:rPr>
        <w:t>）生物样本库</w:t>
      </w:r>
      <w:r>
        <w:rPr>
          <w:rFonts w:ascii="Times New Roman" w:eastAsia="仿宋" w:hAnsi="Times New Roman" w:cs="Times New Roman"/>
          <w:kern w:val="0"/>
          <w:sz w:val="32"/>
          <w:szCs w:val="32"/>
        </w:rPr>
        <w:t>ISO 20387</w:t>
      </w:r>
      <w:r>
        <w:rPr>
          <w:rFonts w:ascii="Times New Roman" w:eastAsia="仿宋" w:hAnsi="Times New Roman" w:cs="Times New Roman" w:hint="eastAsia"/>
          <w:kern w:val="0"/>
          <w:sz w:val="32"/>
          <w:szCs w:val="32"/>
        </w:rPr>
        <w:t>认可的设计要求。</w:t>
      </w:r>
    </w:p>
    <w:p w14:paraId="09A4E54D"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）符合</w:t>
      </w:r>
      <w:r>
        <w:rPr>
          <w:rFonts w:ascii="仿宋" w:eastAsia="仿宋" w:hAnsi="仿宋" w:cs="仿宋" w:hint="eastAsia"/>
          <w:kern w:val="0"/>
          <w:sz w:val="32"/>
          <w:szCs w:val="32"/>
        </w:rPr>
        <w:t>《中华人民共和国人类遗传资源管理条例》</w:t>
      </w:r>
      <w:r>
        <w:rPr>
          <w:rFonts w:ascii="Times New Roman" w:eastAsia="仿宋" w:hAnsi="Times New Roman" w:cs="Times New Roman" w:hint="eastAsia"/>
          <w:kern w:val="0"/>
          <w:sz w:val="32"/>
          <w:szCs w:val="32"/>
        </w:rPr>
        <w:t>的要求。</w:t>
      </w:r>
    </w:p>
    <w:p w14:paraId="3901D6B9" w14:textId="77777777" w:rsidR="002F3FE9" w:rsidRDefault="00694728">
      <w:pPr>
        <w:ind w:firstLineChars="200" w:firstLine="640"/>
        <w:textAlignment w:val="center"/>
        <w:rPr>
          <w:rFonts w:ascii="黑体" w:eastAsia="黑体" w:hAnsi="黑体" w:cs="仿宋"/>
          <w:kern w:val="0"/>
          <w:sz w:val="32"/>
          <w:szCs w:val="32"/>
        </w:rPr>
      </w:pPr>
      <w:r>
        <w:rPr>
          <w:rFonts w:ascii="黑体" w:eastAsia="黑体" w:hAnsi="黑体" w:cs="仿宋" w:hint="eastAsia"/>
          <w:kern w:val="0"/>
          <w:sz w:val="32"/>
          <w:szCs w:val="32"/>
        </w:rPr>
        <w:lastRenderedPageBreak/>
        <w:t>三、设备配置性能要求</w:t>
      </w:r>
    </w:p>
    <w:p w14:paraId="5E412198" w14:textId="77777777" w:rsidR="002F3FE9" w:rsidRDefault="00694728">
      <w:pPr>
        <w:ind w:firstLineChars="200" w:firstLine="643"/>
        <w:textAlignment w:val="center"/>
        <w:rPr>
          <w:rFonts w:ascii="仿宋" w:eastAsia="仿宋" w:hAnsi="仿宋" w:cs="仿宋"/>
          <w:b/>
          <w:kern w:val="0"/>
          <w:sz w:val="32"/>
          <w:szCs w:val="32"/>
        </w:rPr>
      </w:pPr>
      <w:r>
        <w:rPr>
          <w:rFonts w:ascii="仿宋" w:eastAsia="仿宋" w:hAnsi="仿宋" w:cs="仿宋" w:hint="eastAsia"/>
          <w:b/>
          <w:kern w:val="0"/>
          <w:sz w:val="32"/>
          <w:szCs w:val="32"/>
        </w:rPr>
        <w:t>（一）共性要求</w:t>
      </w:r>
    </w:p>
    <w:p w14:paraId="7D53DE0F"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各功能区域设备均须符合以下三点要求：</w:t>
      </w:r>
    </w:p>
    <w:p w14:paraId="12F461E1"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（1）配置的设备性能良好，低故障率；运行、维护成本较小。</w:t>
      </w:r>
    </w:p>
    <w:p w14:paraId="30DD4E3F"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（2）质保期为五年。</w:t>
      </w:r>
    </w:p>
    <w:p w14:paraId="702E7806"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（3）进口设备需符合进口设备招标论证要求。</w:t>
      </w:r>
    </w:p>
    <w:p w14:paraId="41A4A7CD" w14:textId="77777777" w:rsidR="002F3FE9" w:rsidRDefault="00694728">
      <w:pPr>
        <w:ind w:firstLineChars="200" w:firstLine="643"/>
        <w:textAlignment w:val="center"/>
        <w:rPr>
          <w:rFonts w:ascii="仿宋" w:eastAsia="仿宋" w:hAnsi="仿宋" w:cs="仿宋"/>
          <w:b/>
          <w:kern w:val="0"/>
          <w:sz w:val="32"/>
          <w:szCs w:val="32"/>
        </w:rPr>
      </w:pPr>
      <w:r>
        <w:rPr>
          <w:rFonts w:ascii="仿宋" w:eastAsia="仿宋" w:hAnsi="仿宋" w:cs="仿宋" w:hint="eastAsia"/>
          <w:b/>
          <w:kern w:val="0"/>
          <w:sz w:val="32"/>
          <w:szCs w:val="32"/>
        </w:rPr>
        <w:t>（二）各功能区域设备具体要求</w:t>
      </w:r>
    </w:p>
    <w:p w14:paraId="5E2F494D"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、样本接收</w:t>
      </w:r>
      <w:proofErr w:type="gramStart"/>
      <w:r>
        <w:rPr>
          <w:rFonts w:ascii="Times New Roman" w:eastAsia="仿宋" w:hAnsi="Times New Roman" w:cs="Times New Roman" w:hint="eastAsia"/>
          <w:kern w:val="0"/>
          <w:sz w:val="32"/>
          <w:szCs w:val="32"/>
        </w:rPr>
        <w:t>区设备</w:t>
      </w:r>
      <w:proofErr w:type="gramEnd"/>
      <w:r>
        <w:rPr>
          <w:rFonts w:ascii="Times New Roman" w:eastAsia="仿宋" w:hAnsi="Times New Roman" w:cs="Times New Roman" w:hint="eastAsia"/>
          <w:kern w:val="0"/>
          <w:sz w:val="32"/>
          <w:szCs w:val="32"/>
        </w:rPr>
        <w:t>要求：</w:t>
      </w:r>
    </w:p>
    <w:p w14:paraId="472F949B"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）支持生物样本暂存、样本信息快速录入和样本标识。</w:t>
      </w:r>
    </w:p>
    <w:p w14:paraId="029C5E28"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）支持知情同意书电子化归档。</w:t>
      </w:r>
    </w:p>
    <w:p w14:paraId="04E57853"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、样本前处理</w:t>
      </w:r>
      <w:proofErr w:type="gramStart"/>
      <w:r>
        <w:rPr>
          <w:rFonts w:ascii="Times New Roman" w:eastAsia="仿宋" w:hAnsi="Times New Roman" w:cs="Times New Roman" w:hint="eastAsia"/>
          <w:kern w:val="0"/>
          <w:sz w:val="32"/>
          <w:szCs w:val="32"/>
        </w:rPr>
        <w:t>区设备</w:t>
      </w:r>
      <w:proofErr w:type="gramEnd"/>
      <w:r>
        <w:rPr>
          <w:rFonts w:ascii="Times New Roman" w:eastAsia="仿宋" w:hAnsi="Times New Roman" w:cs="Times New Roman" w:hint="eastAsia"/>
          <w:kern w:val="0"/>
          <w:sz w:val="32"/>
          <w:szCs w:val="32"/>
        </w:rPr>
        <w:t>基本要求：</w:t>
      </w:r>
    </w:p>
    <w:p w14:paraId="7916D8E0"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）具备生物样本前处理操作过程中的人员、样本及环境进行保护功能。</w:t>
      </w:r>
    </w:p>
    <w:p w14:paraId="3894D01B"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）支持生物样本（如血液等体液）低温高速分离。</w:t>
      </w:r>
    </w:p>
    <w:p w14:paraId="339DDDB9"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）支持生物样本储存前处理（包括血液等体液自动分装、外周血白膜层分离；核酸提取；组织破碎等）。</w:t>
      </w:r>
    </w:p>
    <w:p w14:paraId="352B3AFC"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）支持组织包埋</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蜡块组织切片设备。</w:t>
      </w:r>
    </w:p>
    <w:p w14:paraId="6E676C8D"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）支持蜡块组织制作成组织芯片。</w:t>
      </w:r>
    </w:p>
    <w:p w14:paraId="0E21BB24"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6</w:t>
      </w:r>
      <w:r>
        <w:rPr>
          <w:rFonts w:ascii="Times New Roman" w:eastAsia="仿宋" w:hAnsi="Times New Roman" w:cs="Times New Roman" w:hint="eastAsia"/>
          <w:kern w:val="0"/>
          <w:sz w:val="32"/>
          <w:szCs w:val="32"/>
        </w:rPr>
        <w:t>）支持生物样本暂存和短期保存。</w:t>
      </w:r>
    </w:p>
    <w:p w14:paraId="4E1537E9"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、样本质控区设备基本要求：</w:t>
      </w:r>
    </w:p>
    <w:p w14:paraId="60F7AB43"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）具备生物样本前处理操作过程中的人员、样本及环境进行保护功能。</w:t>
      </w:r>
    </w:p>
    <w:p w14:paraId="66CE3883"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）支持生物样本质控。</w:t>
      </w:r>
    </w:p>
    <w:p w14:paraId="5B08F1A1"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）支持生物样本（如血液等体液）低温高速分离。</w:t>
      </w:r>
    </w:p>
    <w:p w14:paraId="37AF9B57"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）支持超低温</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液氮冻存生物样本程序复温</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复苏。</w:t>
      </w:r>
    </w:p>
    <w:p w14:paraId="06A157B4"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）支持研究开展的设备（包括普通</w:t>
      </w:r>
      <w:r>
        <w:rPr>
          <w:rFonts w:ascii="Times New Roman" w:eastAsia="仿宋" w:hAnsi="Times New Roman" w:cs="Times New Roman" w:hint="eastAsia"/>
          <w:kern w:val="0"/>
          <w:sz w:val="32"/>
          <w:szCs w:val="32"/>
        </w:rPr>
        <w:t>PCR</w:t>
      </w:r>
      <w:r>
        <w:rPr>
          <w:rFonts w:ascii="Times New Roman" w:eastAsia="仿宋" w:hAnsi="Times New Roman" w:cs="Times New Roman" w:hint="eastAsia"/>
          <w:kern w:val="0"/>
          <w:sz w:val="32"/>
          <w:szCs w:val="32"/>
        </w:rPr>
        <w:t>仪、荧光定量</w:t>
      </w:r>
      <w:r>
        <w:rPr>
          <w:rFonts w:ascii="Times New Roman" w:eastAsia="仿宋" w:hAnsi="Times New Roman" w:cs="Times New Roman" w:hint="eastAsia"/>
          <w:kern w:val="0"/>
          <w:sz w:val="32"/>
          <w:szCs w:val="32"/>
        </w:rPr>
        <w:t>PCR</w:t>
      </w:r>
      <w:r>
        <w:rPr>
          <w:rFonts w:ascii="Times New Roman" w:eastAsia="仿宋" w:hAnsi="Times New Roman" w:cs="Times New Roman" w:hint="eastAsia"/>
          <w:kern w:val="0"/>
          <w:sz w:val="32"/>
          <w:szCs w:val="32"/>
        </w:rPr>
        <w:t>仪、组织细胞活体成像、组织细胞能量代谢分析、组织细胞一体化显微成像和生物分子相互作用分析系统等）。</w:t>
      </w:r>
    </w:p>
    <w:p w14:paraId="4148E447"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、组织样本库区设备基本要求：</w:t>
      </w:r>
    </w:p>
    <w:p w14:paraId="19001FE2"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）支持蜡块组织</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组织切片储存。</w:t>
      </w:r>
    </w:p>
    <w:p w14:paraId="03902E34"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、储存</w:t>
      </w:r>
      <w:proofErr w:type="gramStart"/>
      <w:r>
        <w:rPr>
          <w:rFonts w:ascii="Times New Roman" w:eastAsia="仿宋" w:hAnsi="Times New Roman" w:cs="Times New Roman" w:hint="eastAsia"/>
          <w:kern w:val="0"/>
          <w:sz w:val="32"/>
          <w:szCs w:val="32"/>
        </w:rPr>
        <w:t>区设备</w:t>
      </w:r>
      <w:proofErr w:type="gramEnd"/>
      <w:r>
        <w:rPr>
          <w:rFonts w:ascii="Times New Roman" w:eastAsia="仿宋" w:hAnsi="Times New Roman" w:cs="Times New Roman" w:hint="eastAsia"/>
          <w:kern w:val="0"/>
          <w:sz w:val="32"/>
          <w:szCs w:val="32"/>
        </w:rPr>
        <w:t>要求：</w:t>
      </w:r>
    </w:p>
    <w:p w14:paraId="31B3F5F7"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）超低温存储区的设备为超低温冰箱；储存量要求：总储存量</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0</w:t>
      </w:r>
      <w:r>
        <w:rPr>
          <w:rFonts w:ascii="Times New Roman" w:eastAsia="仿宋" w:hAnsi="Times New Roman" w:cs="Times New Roman"/>
          <w:kern w:val="0"/>
          <w:sz w:val="32"/>
          <w:szCs w:val="32"/>
        </w:rPr>
        <w:t>0</w:t>
      </w:r>
      <w:r>
        <w:rPr>
          <w:rFonts w:ascii="Times New Roman" w:eastAsia="仿宋" w:hAnsi="Times New Roman" w:cs="Times New Roman" w:hint="eastAsia"/>
          <w:kern w:val="0"/>
          <w:sz w:val="32"/>
          <w:szCs w:val="32"/>
        </w:rPr>
        <w:t>万管以上（按</w:t>
      </w:r>
      <w:r>
        <w:rPr>
          <w:rFonts w:ascii="Times New Roman" w:eastAsia="仿宋" w:hAnsi="Times New Roman" w:cs="Times New Roman" w:hint="eastAsia"/>
          <w:kern w:val="0"/>
          <w:sz w:val="32"/>
          <w:szCs w:val="32"/>
        </w:rPr>
        <w:t>SBS</w:t>
      </w:r>
      <w:r>
        <w:rPr>
          <w:rFonts w:ascii="Times New Roman" w:eastAsia="仿宋" w:hAnsi="Times New Roman" w:cs="Times New Roman" w:hint="eastAsia"/>
          <w:kern w:val="0"/>
          <w:sz w:val="32"/>
          <w:szCs w:val="32"/>
        </w:rPr>
        <w:t>标准冻存管每管储存</w:t>
      </w: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 xml:space="preserve"> mL</w:t>
      </w:r>
      <w:r>
        <w:rPr>
          <w:rFonts w:ascii="Times New Roman" w:eastAsia="仿宋" w:hAnsi="Times New Roman" w:cs="Times New Roman" w:hint="eastAsia"/>
          <w:kern w:val="0"/>
          <w:sz w:val="32"/>
          <w:szCs w:val="32"/>
        </w:rPr>
        <w:t>）。</w:t>
      </w:r>
    </w:p>
    <w:p w14:paraId="1F04D166"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proofErr w:type="gramStart"/>
      <w:r>
        <w:rPr>
          <w:rFonts w:ascii="Times New Roman" w:eastAsia="仿宋" w:hAnsi="Times New Roman" w:cs="Times New Roman" w:hint="eastAsia"/>
          <w:kern w:val="0"/>
          <w:sz w:val="32"/>
          <w:szCs w:val="32"/>
        </w:rPr>
        <w:t>液氮区</w:t>
      </w:r>
      <w:proofErr w:type="gramEnd"/>
      <w:r>
        <w:rPr>
          <w:rFonts w:ascii="Times New Roman" w:eastAsia="仿宋" w:hAnsi="Times New Roman" w:cs="Times New Roman" w:hint="eastAsia"/>
          <w:kern w:val="0"/>
          <w:sz w:val="32"/>
          <w:szCs w:val="32"/>
        </w:rPr>
        <w:t>的设备为液氮罐；储存量要求：总储存量</w:t>
      </w:r>
      <w:r>
        <w:rPr>
          <w:rFonts w:ascii="Times New Roman" w:eastAsia="仿宋" w:hAnsi="Times New Roman" w:cs="Times New Roman"/>
          <w:kern w:val="0"/>
          <w:sz w:val="32"/>
          <w:szCs w:val="32"/>
        </w:rPr>
        <w:t>40</w:t>
      </w:r>
      <w:r>
        <w:rPr>
          <w:rFonts w:ascii="Times New Roman" w:eastAsia="仿宋" w:hAnsi="Times New Roman" w:cs="Times New Roman" w:hint="eastAsia"/>
          <w:kern w:val="0"/>
          <w:sz w:val="32"/>
          <w:szCs w:val="32"/>
        </w:rPr>
        <w:t>万管以上（按</w:t>
      </w:r>
      <w:r>
        <w:rPr>
          <w:rFonts w:ascii="Times New Roman" w:eastAsia="仿宋" w:hAnsi="Times New Roman" w:cs="Times New Roman" w:hint="eastAsia"/>
          <w:kern w:val="0"/>
          <w:sz w:val="32"/>
          <w:szCs w:val="32"/>
        </w:rPr>
        <w:t>SBS</w:t>
      </w:r>
      <w:r>
        <w:rPr>
          <w:rFonts w:ascii="Times New Roman" w:eastAsia="仿宋" w:hAnsi="Times New Roman" w:cs="Times New Roman" w:hint="eastAsia"/>
          <w:kern w:val="0"/>
          <w:sz w:val="32"/>
          <w:szCs w:val="32"/>
        </w:rPr>
        <w:t>标准冻存管每管储存</w:t>
      </w: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 xml:space="preserve"> mL</w:t>
      </w:r>
      <w:r>
        <w:rPr>
          <w:rFonts w:ascii="Times New Roman" w:eastAsia="仿宋" w:hAnsi="Times New Roman" w:cs="Times New Roman" w:hint="eastAsia"/>
          <w:kern w:val="0"/>
          <w:sz w:val="32"/>
          <w:szCs w:val="32"/>
        </w:rPr>
        <w:t>）。</w:t>
      </w:r>
    </w:p>
    <w:p w14:paraId="75C02BE0"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（3）</w:t>
      </w:r>
      <w:proofErr w:type="gramStart"/>
      <w:r>
        <w:rPr>
          <w:rFonts w:ascii="Times New Roman" w:eastAsia="仿宋" w:hAnsi="Times New Roman" w:cs="Times New Roman" w:hint="eastAsia"/>
          <w:kern w:val="0"/>
          <w:sz w:val="32"/>
          <w:szCs w:val="32"/>
        </w:rPr>
        <w:t>容灾区</w:t>
      </w:r>
      <w:proofErr w:type="gramEnd"/>
      <w:r>
        <w:rPr>
          <w:rFonts w:ascii="Times New Roman" w:eastAsia="仿宋" w:hAnsi="Times New Roman" w:cs="Times New Roman" w:hint="eastAsia"/>
          <w:kern w:val="0"/>
          <w:sz w:val="32"/>
          <w:szCs w:val="32"/>
        </w:rPr>
        <w:t>的设备要求；储存量要求：总储存量</w:t>
      </w:r>
      <w:r>
        <w:rPr>
          <w:rFonts w:ascii="Times New Roman" w:eastAsia="仿宋" w:hAnsi="Times New Roman" w:cs="Times New Roman" w:hint="eastAsia"/>
          <w:kern w:val="0"/>
          <w:sz w:val="32"/>
          <w:szCs w:val="32"/>
        </w:rPr>
        <w:t>1</w:t>
      </w:r>
      <w:r>
        <w:rPr>
          <w:rFonts w:ascii="Times New Roman" w:eastAsia="仿宋" w:hAnsi="Times New Roman" w:cs="Times New Roman"/>
          <w:kern w:val="0"/>
          <w:sz w:val="32"/>
          <w:szCs w:val="32"/>
        </w:rPr>
        <w:t>0</w:t>
      </w:r>
      <w:r>
        <w:rPr>
          <w:rFonts w:ascii="Times New Roman" w:eastAsia="仿宋" w:hAnsi="Times New Roman" w:cs="Times New Roman" w:hint="eastAsia"/>
          <w:kern w:val="0"/>
          <w:sz w:val="32"/>
          <w:szCs w:val="32"/>
        </w:rPr>
        <w:t>万管以上（按</w:t>
      </w:r>
      <w:r>
        <w:rPr>
          <w:rFonts w:ascii="Times New Roman" w:eastAsia="仿宋" w:hAnsi="Times New Roman" w:cs="Times New Roman" w:hint="eastAsia"/>
          <w:kern w:val="0"/>
          <w:sz w:val="32"/>
          <w:szCs w:val="32"/>
        </w:rPr>
        <w:t>SBS</w:t>
      </w:r>
      <w:r>
        <w:rPr>
          <w:rFonts w:ascii="Times New Roman" w:eastAsia="仿宋" w:hAnsi="Times New Roman" w:cs="Times New Roman" w:hint="eastAsia"/>
          <w:kern w:val="0"/>
          <w:sz w:val="32"/>
          <w:szCs w:val="32"/>
        </w:rPr>
        <w:t>标准冻存管每管储存</w:t>
      </w: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 xml:space="preserve"> mL</w:t>
      </w:r>
      <w:r>
        <w:rPr>
          <w:rFonts w:ascii="Times New Roman" w:eastAsia="仿宋" w:hAnsi="Times New Roman" w:cs="Times New Roman" w:hint="eastAsia"/>
          <w:kern w:val="0"/>
          <w:sz w:val="32"/>
          <w:szCs w:val="32"/>
        </w:rPr>
        <w:t>）。</w:t>
      </w:r>
    </w:p>
    <w:p w14:paraId="03EBF578" w14:textId="77777777" w:rsidR="002F3FE9" w:rsidRDefault="00694728">
      <w:pPr>
        <w:ind w:firstLineChars="200" w:firstLine="640"/>
        <w:textAlignment w:val="center"/>
        <w:rPr>
          <w:rFonts w:ascii="黑体" w:eastAsia="黑体" w:hAnsi="黑体" w:cs="仿宋"/>
          <w:kern w:val="0"/>
          <w:sz w:val="32"/>
          <w:szCs w:val="32"/>
        </w:rPr>
      </w:pPr>
      <w:r>
        <w:rPr>
          <w:rFonts w:ascii="黑体" w:eastAsia="黑体" w:hAnsi="黑体" w:cs="仿宋" w:hint="eastAsia"/>
          <w:kern w:val="0"/>
          <w:sz w:val="32"/>
          <w:szCs w:val="32"/>
        </w:rPr>
        <w:t>四、</w:t>
      </w:r>
      <w:bookmarkStart w:id="2" w:name="OLE_LINK2"/>
      <w:r>
        <w:rPr>
          <w:rFonts w:ascii="黑体" w:eastAsia="黑体" w:hAnsi="黑体" w:cs="仿宋" w:hint="eastAsia"/>
          <w:kern w:val="0"/>
          <w:sz w:val="32"/>
          <w:szCs w:val="32"/>
        </w:rPr>
        <w:t>信息</w:t>
      </w:r>
      <w:bookmarkEnd w:id="2"/>
      <w:r>
        <w:rPr>
          <w:rFonts w:ascii="黑体" w:eastAsia="黑体" w:hAnsi="黑体" w:cs="仿宋" w:hint="eastAsia"/>
          <w:kern w:val="0"/>
          <w:sz w:val="32"/>
          <w:szCs w:val="32"/>
        </w:rPr>
        <w:t>管理系统要求：</w:t>
      </w:r>
    </w:p>
    <w:p w14:paraId="07121FA0"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仿宋" w:eastAsia="仿宋" w:hAnsi="仿宋" w:cs="仿宋" w:hint="eastAsia"/>
          <w:kern w:val="0"/>
          <w:sz w:val="32"/>
          <w:szCs w:val="32"/>
        </w:rPr>
        <w:t>（1）符合国家网络安全等级保护制度要求，具备严格的数据</w:t>
      </w:r>
      <w:r>
        <w:rPr>
          <w:rFonts w:ascii="Times New Roman" w:eastAsia="仿宋" w:hAnsi="Times New Roman" w:cs="Times New Roman"/>
          <w:kern w:val="0"/>
          <w:sz w:val="32"/>
          <w:szCs w:val="32"/>
        </w:rPr>
        <w:t>安全管理制度和技术防护体系，确保数据安全和生物样本捐献者的知情同意、个人隐私保护和信息安全要求</w:t>
      </w:r>
      <w:r>
        <w:rPr>
          <w:rFonts w:ascii="Times New Roman" w:eastAsia="仿宋" w:hAnsi="Times New Roman" w:cs="Times New Roman" w:hint="eastAsia"/>
          <w:kern w:val="0"/>
          <w:sz w:val="32"/>
          <w:szCs w:val="32"/>
        </w:rPr>
        <w:t>。</w:t>
      </w:r>
    </w:p>
    <w:p w14:paraId="68651AF0"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w:t>
      </w:r>
      <w:proofErr w:type="gramStart"/>
      <w:r>
        <w:rPr>
          <w:rFonts w:ascii="Times New Roman" w:eastAsia="仿宋" w:hAnsi="Times New Roman" w:cs="Times New Roman"/>
          <w:kern w:val="0"/>
          <w:sz w:val="32"/>
          <w:szCs w:val="32"/>
        </w:rPr>
        <w:t>微服务</w:t>
      </w:r>
      <w:proofErr w:type="gramEnd"/>
      <w:r>
        <w:rPr>
          <w:rFonts w:ascii="Times New Roman" w:eastAsia="仿宋" w:hAnsi="Times New Roman" w:cs="Times New Roman"/>
          <w:kern w:val="0"/>
          <w:sz w:val="32"/>
          <w:szCs w:val="32"/>
        </w:rPr>
        <w:t>技术架构，支持虚拟化容器化部署；</w:t>
      </w:r>
      <w:r>
        <w:rPr>
          <w:rFonts w:ascii="Times New Roman" w:eastAsia="仿宋" w:hAnsi="Times New Roman" w:cs="Times New Roman"/>
          <w:kern w:val="0"/>
          <w:sz w:val="32"/>
          <w:szCs w:val="32"/>
        </w:rPr>
        <w:t>B/S</w:t>
      </w:r>
      <w:r>
        <w:rPr>
          <w:rFonts w:ascii="Times New Roman" w:eastAsia="仿宋" w:hAnsi="Times New Roman" w:cs="Times New Roman"/>
          <w:kern w:val="0"/>
          <w:sz w:val="32"/>
          <w:szCs w:val="32"/>
        </w:rPr>
        <w:t>（浏</w:t>
      </w:r>
      <w:r>
        <w:rPr>
          <w:rFonts w:ascii="Times New Roman" w:eastAsia="仿宋" w:hAnsi="Times New Roman" w:cs="Times New Roman"/>
          <w:kern w:val="0"/>
          <w:sz w:val="32"/>
          <w:szCs w:val="32"/>
        </w:rPr>
        <w:lastRenderedPageBreak/>
        <w:t>览器</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服务器）架构模式</w:t>
      </w:r>
      <w:r>
        <w:rPr>
          <w:rFonts w:ascii="Times New Roman" w:eastAsia="仿宋" w:hAnsi="Times New Roman" w:cs="Times New Roman" w:hint="eastAsia"/>
          <w:kern w:val="0"/>
          <w:sz w:val="32"/>
          <w:szCs w:val="32"/>
        </w:rPr>
        <w:t>；支持客户端应用浏览器登录使用。</w:t>
      </w:r>
    </w:p>
    <w:p w14:paraId="3F5B38E5"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3</w:t>
      </w:r>
      <w:r>
        <w:rPr>
          <w:rFonts w:ascii="Times New Roman" w:eastAsia="仿宋" w:hAnsi="Times New Roman" w:cs="Times New Roman"/>
          <w:kern w:val="0"/>
          <w:sz w:val="32"/>
          <w:szCs w:val="32"/>
        </w:rPr>
        <w:t>）可实现与</w:t>
      </w:r>
      <w:r>
        <w:rPr>
          <w:rFonts w:ascii="Times New Roman" w:eastAsia="仿宋" w:hAnsi="Times New Roman" w:cs="Times New Roman"/>
          <w:kern w:val="0"/>
          <w:sz w:val="32"/>
          <w:szCs w:val="32"/>
        </w:rPr>
        <w:t>HIS</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LIS</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PACS</w:t>
      </w:r>
      <w:r>
        <w:rPr>
          <w:rFonts w:ascii="Times New Roman" w:eastAsia="仿宋" w:hAnsi="Times New Roman" w:cs="Times New Roman"/>
          <w:kern w:val="0"/>
          <w:sz w:val="32"/>
          <w:szCs w:val="32"/>
        </w:rPr>
        <w:t>等医院系统对接</w:t>
      </w:r>
      <w:r>
        <w:rPr>
          <w:rFonts w:ascii="Times New Roman" w:eastAsia="仿宋" w:hAnsi="Times New Roman" w:cs="Times New Roman" w:hint="eastAsia"/>
          <w:kern w:val="0"/>
          <w:sz w:val="32"/>
          <w:szCs w:val="32"/>
        </w:rPr>
        <w:t>。</w:t>
      </w:r>
    </w:p>
    <w:p w14:paraId="3AE50B2C"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支持</w:t>
      </w:r>
      <w:r>
        <w:rPr>
          <w:rFonts w:ascii="Times New Roman" w:eastAsia="仿宋" w:hAnsi="Times New Roman" w:cs="Times New Roman"/>
          <w:kern w:val="0"/>
          <w:sz w:val="32"/>
          <w:szCs w:val="32"/>
        </w:rPr>
        <w:t>生物样本全生命周期（</w:t>
      </w:r>
      <w:r>
        <w:rPr>
          <w:rFonts w:ascii="Times New Roman" w:eastAsia="仿宋" w:hAnsi="Times New Roman" w:cs="Times New Roman"/>
          <w:sz w:val="32"/>
          <w:szCs w:val="32"/>
        </w:rPr>
        <w:t>项目管理</w:t>
      </w:r>
      <w:r>
        <w:rPr>
          <w:rFonts w:ascii="Times New Roman" w:eastAsia="仿宋" w:hAnsi="Times New Roman" w:cs="Times New Roman"/>
          <w:kern w:val="0"/>
          <w:sz w:val="32"/>
          <w:szCs w:val="32"/>
        </w:rPr>
        <w:t>、样本收集、样本储存、样本使用和数据产出及分析）管理</w:t>
      </w:r>
      <w:r>
        <w:rPr>
          <w:rFonts w:ascii="Times New Roman" w:eastAsia="仿宋" w:hAnsi="Times New Roman" w:cs="Times New Roman" w:hint="eastAsia"/>
          <w:kern w:val="0"/>
          <w:sz w:val="32"/>
          <w:szCs w:val="32"/>
        </w:rPr>
        <w:t>。</w:t>
      </w:r>
    </w:p>
    <w:p w14:paraId="013AE09F"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）支持</w:t>
      </w:r>
      <w:r>
        <w:rPr>
          <w:rFonts w:ascii="Times New Roman" w:eastAsia="仿宋" w:hAnsi="Times New Roman" w:cs="Times New Roman"/>
          <w:kern w:val="0"/>
          <w:sz w:val="32"/>
          <w:szCs w:val="32"/>
        </w:rPr>
        <w:t>以图形化方式模拟显示实际存储空间（冰箱、液氮罐、蜡块切片柜等）的各级结构（包括设备、冻存架、冻存盒），并设置各级存储空间的规格大小；支持设置存储容器的访问权限</w:t>
      </w:r>
      <w:r>
        <w:rPr>
          <w:rFonts w:ascii="Times New Roman" w:eastAsia="仿宋" w:hAnsi="Times New Roman" w:cs="Times New Roman" w:hint="eastAsia"/>
          <w:kern w:val="0"/>
          <w:sz w:val="32"/>
          <w:szCs w:val="32"/>
        </w:rPr>
        <w:t>。</w:t>
      </w:r>
    </w:p>
    <w:p w14:paraId="6A718E3C"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6</w:t>
      </w:r>
      <w:r>
        <w:rPr>
          <w:rFonts w:ascii="Times New Roman" w:eastAsia="仿宋" w:hAnsi="Times New Roman" w:cs="Times New Roman"/>
          <w:kern w:val="0"/>
          <w:sz w:val="32"/>
          <w:szCs w:val="32"/>
        </w:rPr>
        <w:t>）可实现生物样本库运行温度、湿度、设备（功率、断电）、空气质量参数、氧气、二氧化碳、乙炔、氨气、氯气、有机挥发物等气体浓度、实验室负压、正压数据等的监控</w:t>
      </w:r>
      <w:r>
        <w:rPr>
          <w:rFonts w:ascii="Times New Roman" w:eastAsia="仿宋" w:hAnsi="Times New Roman" w:cs="Times New Roman" w:hint="eastAsia"/>
          <w:kern w:val="0"/>
          <w:sz w:val="32"/>
          <w:szCs w:val="32"/>
        </w:rPr>
        <w:t>。</w:t>
      </w:r>
    </w:p>
    <w:p w14:paraId="33415792"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7</w:t>
      </w:r>
      <w:r>
        <w:rPr>
          <w:rFonts w:ascii="Times New Roman" w:eastAsia="仿宋" w:hAnsi="Times New Roman" w:cs="Times New Roman" w:hint="eastAsia"/>
          <w:kern w:val="0"/>
          <w:sz w:val="32"/>
          <w:szCs w:val="32"/>
        </w:rPr>
        <w:t>）支持针对</w:t>
      </w:r>
      <w:r>
        <w:rPr>
          <w:rFonts w:ascii="Times New Roman" w:eastAsia="仿宋" w:hAnsi="Times New Roman" w:cs="Times New Roman"/>
          <w:kern w:val="0"/>
          <w:sz w:val="32"/>
          <w:szCs w:val="32"/>
        </w:rPr>
        <w:t>生物样本捐献者</w:t>
      </w:r>
      <w:r>
        <w:rPr>
          <w:rFonts w:ascii="Times New Roman" w:eastAsia="仿宋" w:hAnsi="Times New Roman" w:cs="Times New Roman" w:hint="eastAsia"/>
          <w:kern w:val="0"/>
          <w:sz w:val="32"/>
          <w:szCs w:val="32"/>
        </w:rPr>
        <w:t>进行随访计划安排，根据提醒天数，提前提醒工作人员随访。</w:t>
      </w:r>
    </w:p>
    <w:p w14:paraId="5CA8B93C" w14:textId="77777777" w:rsidR="002F3FE9" w:rsidRDefault="00694728">
      <w:pPr>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8</w:t>
      </w:r>
      <w:r>
        <w:rPr>
          <w:rFonts w:ascii="Times New Roman" w:eastAsia="仿宋" w:hAnsi="Times New Roman" w:cs="Times New Roman" w:hint="eastAsia"/>
          <w:kern w:val="0"/>
          <w:sz w:val="32"/>
          <w:szCs w:val="32"/>
        </w:rPr>
        <w:t>）具备融合其他项目（如</w:t>
      </w:r>
      <w:r>
        <w:rPr>
          <w:rFonts w:ascii="仿宋" w:eastAsia="仿宋" w:hAnsi="仿宋" w:cs="仿宋" w:hint="eastAsia"/>
          <w:kern w:val="0"/>
          <w:sz w:val="32"/>
          <w:szCs w:val="32"/>
        </w:rPr>
        <w:t>基因测序实验室、核酸检测实验室</w:t>
      </w:r>
      <w:r>
        <w:rPr>
          <w:rFonts w:ascii="Times New Roman" w:eastAsia="仿宋" w:hAnsi="Times New Roman" w:cs="Times New Roman" w:hint="eastAsia"/>
          <w:kern w:val="0"/>
          <w:sz w:val="32"/>
          <w:szCs w:val="32"/>
        </w:rPr>
        <w:t>）的信息管理功能，并可实现与生物样本库信息管理相互的智能联动和</w:t>
      </w:r>
      <w:r>
        <w:rPr>
          <w:rFonts w:ascii="仿宋" w:eastAsia="仿宋" w:hAnsi="仿宋" w:cs="仿宋" w:hint="eastAsia"/>
          <w:kern w:val="0"/>
          <w:sz w:val="32"/>
          <w:szCs w:val="32"/>
        </w:rPr>
        <w:t>数据互联互通。</w:t>
      </w:r>
    </w:p>
    <w:p w14:paraId="5CD45764" w14:textId="77777777" w:rsidR="002F3FE9" w:rsidRDefault="00694728">
      <w:pPr>
        <w:ind w:firstLineChars="200" w:firstLine="640"/>
        <w:textAlignment w:val="center"/>
        <w:rPr>
          <w:rFonts w:ascii="黑体" w:eastAsia="黑体" w:hAnsi="黑体" w:cs="仿宋"/>
          <w:kern w:val="0"/>
          <w:sz w:val="32"/>
          <w:szCs w:val="32"/>
        </w:rPr>
      </w:pPr>
      <w:r>
        <w:rPr>
          <w:rFonts w:ascii="黑体" w:eastAsia="黑体" w:hAnsi="黑体" w:cs="仿宋" w:hint="eastAsia"/>
          <w:kern w:val="0"/>
          <w:sz w:val="32"/>
          <w:szCs w:val="32"/>
        </w:rPr>
        <w:t>五、辅助服务要求：</w:t>
      </w:r>
    </w:p>
    <w:p w14:paraId="71050422"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（1）具有生物样本工作人员理论和实操培训（包括人员基本职责、专业技能和科研能力等）计划，具有可行性，推动生物样本库高质量、高效率运行。</w:t>
      </w:r>
    </w:p>
    <w:p w14:paraId="69E97361"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（2）具有可推动以共享资源样本或共同申请科研经费</w:t>
      </w:r>
      <w:r>
        <w:rPr>
          <w:rFonts w:ascii="仿宋" w:eastAsia="仿宋" w:hAnsi="仿宋" w:cs="仿宋" w:hint="eastAsia"/>
          <w:kern w:val="0"/>
          <w:sz w:val="32"/>
          <w:szCs w:val="32"/>
        </w:rPr>
        <w:lastRenderedPageBreak/>
        <w:t>等模式，与高校、科研院所等机构开展生物样本研究相关科研工作的计划，并具有可行性。</w:t>
      </w:r>
    </w:p>
    <w:p w14:paraId="0F537609" w14:textId="77777777" w:rsidR="002F3FE9" w:rsidRDefault="00694728">
      <w:pPr>
        <w:ind w:firstLineChars="200" w:firstLine="640"/>
        <w:textAlignment w:val="center"/>
        <w:rPr>
          <w:rFonts w:ascii="黑体" w:eastAsia="黑体" w:hAnsi="黑体" w:cs="仿宋"/>
          <w:kern w:val="0"/>
          <w:sz w:val="32"/>
          <w:szCs w:val="32"/>
        </w:rPr>
      </w:pPr>
      <w:r>
        <w:rPr>
          <w:rFonts w:ascii="黑体" w:eastAsia="黑体" w:hAnsi="黑体" w:cs="仿宋" w:hint="eastAsia"/>
          <w:kern w:val="0"/>
          <w:sz w:val="32"/>
          <w:szCs w:val="32"/>
        </w:rPr>
        <w:t>六、中标单位设计资质要求</w:t>
      </w:r>
    </w:p>
    <w:p w14:paraId="72495FAD"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1、须具有设计国内大型生物样本库的经历，而且设计的生物样本库已通过《中华人民共和国人类遗传资源管理条例》相关认证的案例。</w:t>
      </w:r>
    </w:p>
    <w:p w14:paraId="70282A91" w14:textId="77777777" w:rsidR="002F3FE9" w:rsidRDefault="00694728">
      <w:pPr>
        <w:ind w:firstLineChars="200" w:firstLine="640"/>
        <w:textAlignment w:val="center"/>
        <w:rPr>
          <w:rFonts w:ascii="仿宋" w:eastAsia="仿宋" w:hAnsi="仿宋" w:cs="仿宋"/>
          <w:kern w:val="0"/>
          <w:sz w:val="32"/>
          <w:szCs w:val="32"/>
          <w:highlight w:val="yellow"/>
        </w:rPr>
      </w:pPr>
      <w:r>
        <w:rPr>
          <w:rFonts w:ascii="仿宋" w:eastAsia="仿宋" w:hAnsi="仿宋" w:cs="仿宋" w:hint="eastAsia"/>
          <w:kern w:val="0"/>
          <w:sz w:val="32"/>
          <w:szCs w:val="32"/>
          <w:highlight w:val="yellow"/>
        </w:rPr>
        <w:t>2、须</w:t>
      </w:r>
      <w:proofErr w:type="gramStart"/>
      <w:r>
        <w:rPr>
          <w:rFonts w:ascii="仿宋" w:eastAsia="仿宋" w:hAnsi="仿宋" w:cs="仿宋" w:hint="eastAsia"/>
          <w:kern w:val="0"/>
          <w:sz w:val="32"/>
          <w:szCs w:val="32"/>
          <w:highlight w:val="yellow"/>
        </w:rPr>
        <w:t>提供曾</w:t>
      </w:r>
      <w:proofErr w:type="gramEnd"/>
      <w:r>
        <w:rPr>
          <w:rFonts w:ascii="仿宋" w:eastAsia="仿宋" w:hAnsi="仿宋" w:cs="仿宋" w:hint="eastAsia"/>
          <w:kern w:val="0"/>
          <w:sz w:val="32"/>
          <w:szCs w:val="32"/>
          <w:highlight w:val="yellow"/>
        </w:rPr>
        <w:t>参与建设国内千万级保藏能力生物样本库平台的专家一名，作为本生物样本</w:t>
      </w:r>
      <w:proofErr w:type="gramStart"/>
      <w:r>
        <w:rPr>
          <w:rFonts w:ascii="仿宋" w:eastAsia="仿宋" w:hAnsi="仿宋" w:cs="仿宋" w:hint="eastAsia"/>
          <w:kern w:val="0"/>
          <w:sz w:val="32"/>
          <w:szCs w:val="32"/>
          <w:highlight w:val="yellow"/>
        </w:rPr>
        <w:t>库规划</w:t>
      </w:r>
      <w:proofErr w:type="gramEnd"/>
      <w:r>
        <w:rPr>
          <w:rFonts w:ascii="仿宋" w:eastAsia="仿宋" w:hAnsi="仿宋" w:cs="仿宋" w:hint="eastAsia"/>
          <w:kern w:val="0"/>
          <w:sz w:val="32"/>
          <w:szCs w:val="32"/>
          <w:highlight w:val="yellow"/>
        </w:rPr>
        <w:t>建设顾问。</w:t>
      </w:r>
    </w:p>
    <w:p w14:paraId="3F8AE296"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highlight w:val="yellow"/>
        </w:rPr>
        <w:t>3、须提供参与到本生物样本库设计规划中的国家级生物样本库运营管理经验专家不少3人。</w:t>
      </w:r>
    </w:p>
    <w:p w14:paraId="3BA65D7A"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4、须提供编制建设方案预算。</w:t>
      </w:r>
    </w:p>
    <w:p w14:paraId="16A2D743" w14:textId="77777777" w:rsidR="002F3FE9" w:rsidRDefault="00694728">
      <w:pPr>
        <w:ind w:firstLineChars="200" w:firstLine="640"/>
        <w:textAlignment w:val="center"/>
        <w:rPr>
          <w:rFonts w:ascii="黑体" w:eastAsia="黑体" w:hAnsi="黑体" w:cs="仿宋"/>
          <w:kern w:val="0"/>
          <w:sz w:val="32"/>
          <w:szCs w:val="32"/>
        </w:rPr>
      </w:pPr>
      <w:r>
        <w:rPr>
          <w:rFonts w:ascii="黑体" w:eastAsia="黑体" w:hAnsi="黑体" w:cs="仿宋" w:hint="eastAsia"/>
          <w:kern w:val="0"/>
          <w:sz w:val="32"/>
          <w:szCs w:val="32"/>
        </w:rPr>
        <w:t>七、设计费用</w:t>
      </w:r>
    </w:p>
    <w:p w14:paraId="3E00118A" w14:textId="77777777" w:rsidR="002F3FE9" w:rsidRDefault="00694728">
      <w:pPr>
        <w:ind w:firstLineChars="200" w:firstLine="640"/>
        <w:textAlignment w:val="center"/>
        <w:rPr>
          <w:rFonts w:ascii="仿宋" w:eastAsia="仿宋" w:hAnsi="仿宋" w:cs="仿宋"/>
          <w:kern w:val="0"/>
          <w:sz w:val="32"/>
          <w:szCs w:val="32"/>
        </w:rPr>
      </w:pPr>
      <w:r>
        <w:rPr>
          <w:rFonts w:ascii="仿宋" w:eastAsia="仿宋" w:hAnsi="仿宋" w:cs="仿宋" w:hint="eastAsia"/>
          <w:kern w:val="0"/>
          <w:sz w:val="32"/>
          <w:szCs w:val="32"/>
        </w:rPr>
        <w:t>1、设计费用预算8.5万元。</w:t>
      </w:r>
    </w:p>
    <w:p w14:paraId="27B51DFA" w14:textId="77777777" w:rsidR="000A7067" w:rsidRDefault="000A7067" w:rsidP="002D05BF">
      <w:pPr>
        <w:ind w:firstLineChars="1200" w:firstLine="3840"/>
        <w:textAlignment w:val="center"/>
        <w:rPr>
          <w:rFonts w:ascii="仿宋" w:eastAsia="仿宋" w:hAnsi="仿宋" w:cs="仿宋"/>
          <w:kern w:val="0"/>
          <w:sz w:val="32"/>
          <w:szCs w:val="32"/>
        </w:rPr>
      </w:pPr>
    </w:p>
    <w:p w14:paraId="1F92EC16" w14:textId="77777777" w:rsidR="002F3FE9" w:rsidRDefault="00694728" w:rsidP="002D05BF">
      <w:pPr>
        <w:ind w:firstLineChars="1200" w:firstLine="3840"/>
        <w:textAlignment w:val="center"/>
        <w:rPr>
          <w:sz w:val="32"/>
          <w:szCs w:val="32"/>
        </w:rPr>
      </w:pPr>
      <w:r>
        <w:rPr>
          <w:rFonts w:ascii="仿宋" w:eastAsia="仿宋" w:hAnsi="仿宋" w:cs="仿宋" w:hint="eastAsia"/>
          <w:kern w:val="0"/>
          <w:sz w:val="32"/>
          <w:szCs w:val="32"/>
        </w:rPr>
        <w:t>编制时间：2024年7月10日</w:t>
      </w:r>
    </w:p>
    <w:sectPr w:rsidR="002F3F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4E398" w14:textId="77777777" w:rsidR="00116B7D" w:rsidRDefault="00116B7D">
      <w:r>
        <w:separator/>
      </w:r>
    </w:p>
  </w:endnote>
  <w:endnote w:type="continuationSeparator" w:id="0">
    <w:p w14:paraId="5333995C" w14:textId="77777777" w:rsidR="00116B7D" w:rsidRDefault="001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100"/>
      <w:docPartObj>
        <w:docPartGallery w:val="AutoText"/>
      </w:docPartObj>
    </w:sdtPr>
    <w:sdtEndPr/>
    <w:sdtContent>
      <w:p w14:paraId="252A1C6A" w14:textId="77777777" w:rsidR="002F3FE9" w:rsidRDefault="00694728">
        <w:pPr>
          <w:pStyle w:val="a3"/>
          <w:jc w:val="center"/>
        </w:pPr>
        <w:r>
          <w:fldChar w:fldCharType="begin"/>
        </w:r>
        <w:r>
          <w:instrText xml:space="preserve"> PAGE   \* MERGEFORMAT </w:instrText>
        </w:r>
        <w:r>
          <w:fldChar w:fldCharType="separate"/>
        </w:r>
        <w:r w:rsidR="008B7345" w:rsidRPr="008B7345">
          <w:rPr>
            <w:noProof/>
            <w:lang w:val="zh-CN"/>
          </w:rPr>
          <w:t>1</w:t>
        </w:r>
        <w:r>
          <w:rPr>
            <w:lang w:val="zh-CN"/>
          </w:rPr>
          <w:fldChar w:fldCharType="end"/>
        </w:r>
      </w:p>
    </w:sdtContent>
  </w:sdt>
  <w:p w14:paraId="4F14D0BB" w14:textId="77777777" w:rsidR="002F3FE9" w:rsidRDefault="002F3F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38135" w14:textId="77777777" w:rsidR="00116B7D" w:rsidRDefault="00116B7D">
      <w:r>
        <w:separator/>
      </w:r>
    </w:p>
  </w:footnote>
  <w:footnote w:type="continuationSeparator" w:id="0">
    <w:p w14:paraId="7C9A3558" w14:textId="77777777" w:rsidR="00116B7D" w:rsidRDefault="0011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WNmMzY1ZWVjMzMyODk1Yzc3MmRlNTIyZGY1NTgifQ=="/>
  </w:docVars>
  <w:rsids>
    <w:rsidRoot w:val="00170AE4"/>
    <w:rsid w:val="00000954"/>
    <w:rsid w:val="000111CD"/>
    <w:rsid w:val="00021657"/>
    <w:rsid w:val="000515B6"/>
    <w:rsid w:val="00052FBE"/>
    <w:rsid w:val="00081E8D"/>
    <w:rsid w:val="000A7067"/>
    <w:rsid w:val="000B1920"/>
    <w:rsid w:val="000C32E7"/>
    <w:rsid w:val="000E3D60"/>
    <w:rsid w:val="00100D41"/>
    <w:rsid w:val="00102CAB"/>
    <w:rsid w:val="00116B7D"/>
    <w:rsid w:val="001264D9"/>
    <w:rsid w:val="00136837"/>
    <w:rsid w:val="00155469"/>
    <w:rsid w:val="00170AE4"/>
    <w:rsid w:val="00180D38"/>
    <w:rsid w:val="001A1100"/>
    <w:rsid w:val="001A517C"/>
    <w:rsid w:val="001B56FC"/>
    <w:rsid w:val="001B7E92"/>
    <w:rsid w:val="001D69B1"/>
    <w:rsid w:val="001E2625"/>
    <w:rsid w:val="001F0023"/>
    <w:rsid w:val="00236BF3"/>
    <w:rsid w:val="002459DC"/>
    <w:rsid w:val="00250D46"/>
    <w:rsid w:val="002537E2"/>
    <w:rsid w:val="00254001"/>
    <w:rsid w:val="0026532D"/>
    <w:rsid w:val="00271FF5"/>
    <w:rsid w:val="00273AFD"/>
    <w:rsid w:val="00287775"/>
    <w:rsid w:val="002C330F"/>
    <w:rsid w:val="002C4137"/>
    <w:rsid w:val="002C6AEB"/>
    <w:rsid w:val="002D05BF"/>
    <w:rsid w:val="002F3FE9"/>
    <w:rsid w:val="00316EEE"/>
    <w:rsid w:val="00340B97"/>
    <w:rsid w:val="003529AE"/>
    <w:rsid w:val="0035719A"/>
    <w:rsid w:val="00360DA4"/>
    <w:rsid w:val="00371E1D"/>
    <w:rsid w:val="00377AFF"/>
    <w:rsid w:val="003A3B34"/>
    <w:rsid w:val="003A7C39"/>
    <w:rsid w:val="003C7E25"/>
    <w:rsid w:val="003D1023"/>
    <w:rsid w:val="003E75D8"/>
    <w:rsid w:val="00400C44"/>
    <w:rsid w:val="00415F19"/>
    <w:rsid w:val="00422CC2"/>
    <w:rsid w:val="00440355"/>
    <w:rsid w:val="004548CA"/>
    <w:rsid w:val="004662A1"/>
    <w:rsid w:val="004A65D7"/>
    <w:rsid w:val="004E0DE7"/>
    <w:rsid w:val="004E61C3"/>
    <w:rsid w:val="005107DE"/>
    <w:rsid w:val="00515035"/>
    <w:rsid w:val="005209F9"/>
    <w:rsid w:val="005474F0"/>
    <w:rsid w:val="00566B79"/>
    <w:rsid w:val="00585D2E"/>
    <w:rsid w:val="00586A93"/>
    <w:rsid w:val="0059197B"/>
    <w:rsid w:val="005A6978"/>
    <w:rsid w:val="005B0ED1"/>
    <w:rsid w:val="005B24DF"/>
    <w:rsid w:val="005B3C71"/>
    <w:rsid w:val="005B6532"/>
    <w:rsid w:val="005C2022"/>
    <w:rsid w:val="005C3083"/>
    <w:rsid w:val="005D5220"/>
    <w:rsid w:val="0061316D"/>
    <w:rsid w:val="00624684"/>
    <w:rsid w:val="0063076E"/>
    <w:rsid w:val="00640D6B"/>
    <w:rsid w:val="00653D8B"/>
    <w:rsid w:val="006545E3"/>
    <w:rsid w:val="00672C02"/>
    <w:rsid w:val="00673E60"/>
    <w:rsid w:val="00675D3E"/>
    <w:rsid w:val="00681E78"/>
    <w:rsid w:val="00694728"/>
    <w:rsid w:val="0069682C"/>
    <w:rsid w:val="006A15D9"/>
    <w:rsid w:val="006B36E0"/>
    <w:rsid w:val="006D04AB"/>
    <w:rsid w:val="00704FCC"/>
    <w:rsid w:val="00757F22"/>
    <w:rsid w:val="007864EB"/>
    <w:rsid w:val="007C0067"/>
    <w:rsid w:val="007C30F5"/>
    <w:rsid w:val="007F05BC"/>
    <w:rsid w:val="00806CF0"/>
    <w:rsid w:val="0083015D"/>
    <w:rsid w:val="0085366A"/>
    <w:rsid w:val="008551DA"/>
    <w:rsid w:val="0086242A"/>
    <w:rsid w:val="00875EAC"/>
    <w:rsid w:val="00890041"/>
    <w:rsid w:val="00896B52"/>
    <w:rsid w:val="008B7345"/>
    <w:rsid w:val="008D6E70"/>
    <w:rsid w:val="008E1B7B"/>
    <w:rsid w:val="00905D5B"/>
    <w:rsid w:val="00933D52"/>
    <w:rsid w:val="00987D50"/>
    <w:rsid w:val="009B7740"/>
    <w:rsid w:val="009D2BB3"/>
    <w:rsid w:val="009E346E"/>
    <w:rsid w:val="009E5B91"/>
    <w:rsid w:val="00A05FB0"/>
    <w:rsid w:val="00A17FD1"/>
    <w:rsid w:val="00A31540"/>
    <w:rsid w:val="00A3209C"/>
    <w:rsid w:val="00A62040"/>
    <w:rsid w:val="00A77C6C"/>
    <w:rsid w:val="00A829DA"/>
    <w:rsid w:val="00A96F2C"/>
    <w:rsid w:val="00AC77F7"/>
    <w:rsid w:val="00AE7214"/>
    <w:rsid w:val="00B06DD1"/>
    <w:rsid w:val="00B37477"/>
    <w:rsid w:val="00B46E64"/>
    <w:rsid w:val="00B472A2"/>
    <w:rsid w:val="00B47A1B"/>
    <w:rsid w:val="00B97F43"/>
    <w:rsid w:val="00BB4A54"/>
    <w:rsid w:val="00BC0A3E"/>
    <w:rsid w:val="00BD2760"/>
    <w:rsid w:val="00C36E9C"/>
    <w:rsid w:val="00C37796"/>
    <w:rsid w:val="00C43645"/>
    <w:rsid w:val="00C52C4F"/>
    <w:rsid w:val="00C66D42"/>
    <w:rsid w:val="00C73145"/>
    <w:rsid w:val="00C74F76"/>
    <w:rsid w:val="00CC5EB7"/>
    <w:rsid w:val="00CE30E2"/>
    <w:rsid w:val="00CF4072"/>
    <w:rsid w:val="00CF663C"/>
    <w:rsid w:val="00D16299"/>
    <w:rsid w:val="00D22F32"/>
    <w:rsid w:val="00D5071D"/>
    <w:rsid w:val="00D53C8A"/>
    <w:rsid w:val="00D74B39"/>
    <w:rsid w:val="00D7752D"/>
    <w:rsid w:val="00D81718"/>
    <w:rsid w:val="00DB61BB"/>
    <w:rsid w:val="00DD3368"/>
    <w:rsid w:val="00E11D93"/>
    <w:rsid w:val="00E30580"/>
    <w:rsid w:val="00EC5C7C"/>
    <w:rsid w:val="00ED4340"/>
    <w:rsid w:val="00F37563"/>
    <w:rsid w:val="00F444C4"/>
    <w:rsid w:val="00F57C35"/>
    <w:rsid w:val="00FA6896"/>
    <w:rsid w:val="27736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修订1"/>
    <w:hidden/>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cp:lastModifiedBy>
  <cp:revision>2</cp:revision>
  <cp:lastPrinted>2024-07-11T07:59:00Z</cp:lastPrinted>
  <dcterms:created xsi:type="dcterms:W3CDTF">2024-09-10T02:01:00Z</dcterms:created>
  <dcterms:modified xsi:type="dcterms:W3CDTF">2024-09-10T02:01:00Z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AC1B1C7ECEF54C9483E78F42F858D9D1_12</vt:lpwstr>
  </property>
</Properties>
</file>